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Mkatabulky"/>
        <w:tblW w:w="14200" w:type="dxa"/>
        <w:jc w:val="left"/>
        <w:tblInd w:w="-93" w:type="dxa"/>
        <w:tblLayout w:type="fixed"/>
        <w:tblCellMar>
          <w:top w:w="0" w:type="dxa"/>
          <w:left w:w="7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200"/>
      </w:tblGrid>
      <w:tr>
        <w:trPr/>
        <w:tc>
          <w:tcPr>
            <w:tcW w:w="1420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6"/>
                <w:szCs w:val="26"/>
                <w:shd w:fill="auto" w:val="clear"/>
                <w:lang w:val="cs-CZ" w:eastAsia="en-US" w:bidi="ar-SA"/>
              </w:rPr>
              <w:t>TABULKA SKLADBY  STĚN</w:t>
            </w:r>
          </w:p>
        </w:tc>
      </w:tr>
    </w:tbl>
    <w:p>
      <w:pPr>
        <w:pStyle w:val="Normal"/>
        <w:rPr>
          <w:color w:val="auto"/>
          <w:highlight w:val="none"/>
          <w:shd w:fill="auto" w:val="clear"/>
        </w:rPr>
      </w:pPr>
      <w:r>
        <w:rPr>
          <w:color w:val="000000"/>
          <w:shd w:fill="auto" w:val="clear"/>
        </w:rPr>
      </w:r>
    </w:p>
    <w:tbl>
      <w:tblPr>
        <w:tblStyle w:val="Mkatabulky"/>
        <w:tblW w:w="14190" w:type="dxa"/>
        <w:jc w:val="left"/>
        <w:tblInd w:w="-84" w:type="dxa"/>
        <w:tblLayout w:type="fixed"/>
        <w:tblCellMar>
          <w:top w:w="0" w:type="dxa"/>
          <w:left w:w="6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55"/>
        <w:gridCol w:w="1019"/>
        <w:gridCol w:w="5148"/>
        <w:gridCol w:w="1124"/>
        <w:gridCol w:w="5010"/>
        <w:gridCol w:w="1033"/>
      </w:tblGrid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1.np</w:t>
            </w:r>
          </w:p>
        </w:tc>
        <w:tc>
          <w:tcPr>
            <w:tcW w:w="101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SKL 1</w:t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OBVODOVÉ ZDIVO stávající SOKLOVÉ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Tl mm</w:t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int</w:t>
            </w:r>
          </w:p>
        </w:tc>
        <w:tc>
          <w:tcPr>
            <w:tcW w:w="1019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stáv</w:t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základová stěna beton prostý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cca 600</w:t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Omítka??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dekorativní omítka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15</w:t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Očistit, příprava povrchu</w:t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nové</w:t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tepelná isolace extrud polystyren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80</w:t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Lepeno plošně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,  v části  cca i pod terén v.60cm</w:t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ext</w:t>
            </w:r>
          </w:p>
        </w:tc>
        <w:tc>
          <w:tcPr>
            <w:tcW w:w="101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nová</w:t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omítka 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vnější soklová systémová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</w:t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1.np</w:t>
            </w:r>
          </w:p>
        </w:tc>
        <w:tc>
          <w:tcPr>
            <w:tcW w:w="101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SKL 2</w:t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OBVODOVÉ ZDIVO stávající přístavby -SOKLOVÉ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int</w:t>
            </w:r>
          </w:p>
        </w:tc>
        <w:tc>
          <w:tcPr>
            <w:tcW w:w="1019" w:type="dxa"/>
            <w:vMerge w:val="restart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nová</w:t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malířský nátěr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Difuzní odpor </w:t>
            </w: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en-US" w:eastAsia="en-US" w:bidi="ar-SA"/>
              </w:rPr>
              <w:t>&lt;</w:t>
            </w: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0,2</w:t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vnitřní omítka sanační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25</w:t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Bez štuku, na celou výšku místnosti</w:t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restart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stáv</w:t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základová stěna železobetonová /smíšená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cca 500-600</w:t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Očištění, příprava podkladu, dospárování</w:t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Omítka??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dekorativní omítka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15</w:t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Očistit, příprava povrchu</w:t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restart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nové</w:t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tepelná isolace extrud polystyren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60</w:t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vč. lepící vrstvy s terči,  plošně,  vč. ostění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, + pod terén cca 60cm</w:t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ext</w:t>
            </w:r>
          </w:p>
        </w:tc>
        <w:tc>
          <w:tcPr>
            <w:tcW w:w="1019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Stěrková hmota se síťovinou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 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5</w:t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ext</w:t>
            </w:r>
          </w:p>
        </w:tc>
        <w:tc>
          <w:tcPr>
            <w:tcW w:w="1019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lícové cihelný pásky obkladový, tažený,  NF,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lepeno lepící maltou plošně,vč. spárování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18</w:t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Běhounová vazba vč. nároží, spárovací malta</w:t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1.np</w:t>
            </w:r>
          </w:p>
        </w:tc>
        <w:tc>
          <w:tcPr>
            <w:tcW w:w="101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SKL 3</w:t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OBVODOVÉ ZDIVO 1.NP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int</w:t>
            </w:r>
          </w:p>
        </w:tc>
        <w:tc>
          <w:tcPr>
            <w:tcW w:w="1019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nová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Výmalba, malířský nátěr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vnitřní omítka vápenocementová, jádro+štuk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25</w:t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Na začištěný penetrovaný podklad</w:t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stávající</w:t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zdivo z cihel plných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470</w:t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omítka?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15</w:t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kontaktní zateplovací systém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Eps desky šedé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120</w:t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vnější omítka tenkovrstvá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</w:t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lokální opravy</w:t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ext</w:t>
            </w:r>
          </w:p>
        </w:tc>
        <w:tc>
          <w:tcPr>
            <w:tcW w:w="101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nový</w:t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vnější fasádní nátěr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celoplošně, odstín šedé</w:t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1.np</w:t>
            </w:r>
          </w:p>
        </w:tc>
        <w:tc>
          <w:tcPr>
            <w:tcW w:w="101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SKL 4</w:t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OBVODOVÉ ZDIVO stávající 1.NP S OBKLADEM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int</w:t>
            </w:r>
          </w:p>
        </w:tc>
        <w:tc>
          <w:tcPr>
            <w:tcW w:w="1019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nová</w:t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Výmalba,malířský nátěr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vnitřní omítka vápenocementová, jádro+štuk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25</w:t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Na vyčištěný,vyspravený podklad, s penetrací</w:t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stáv</w:t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zdivo z cihel plných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470</w:t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omítka?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kontaktní zateplovací systém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Eps desky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120</w:t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vnější omítka tenkovrstvá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</w:t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nové</w:t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Stěrková hmota se síťovinou, celoplošně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5</w:t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vč. úprava podkladu</w:t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ext</w:t>
            </w:r>
          </w:p>
        </w:tc>
        <w:tc>
          <w:tcPr>
            <w:tcW w:w="1019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lícový cihelný pásek obkladový, tažený, NF,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lepeno lepící maltou plošně,vč. spárování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18</w:t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běhounová vazba vč. nároží, spárovací malta</w:t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1.np</w:t>
            </w:r>
          </w:p>
        </w:tc>
        <w:tc>
          <w:tcPr>
            <w:tcW w:w="101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SKL 5</w:t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OBVODOVÉ ZDIVO nové 1.NP PŘÍSTAVBA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int</w:t>
            </w:r>
          </w:p>
        </w:tc>
        <w:tc>
          <w:tcPr>
            <w:tcW w:w="1019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nové</w:t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Výmalba, malířský  nátěr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vnitřní omítka vápenocementová jádro+štuk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25</w:t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tl. bude vyrovnána s omítkou na stáv. zdivu</w:t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termoizolační keramické tvárnice, s minerální vlnou, broušené,  nosné, na systémovou tenkovrstvou celoplošnou maltu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, P8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/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380</w:t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/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provázáno se stáv. zdivem, v místě styku se sousedním objektem vložena dilatační isol. deska cca v.1700,</w:t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vnější jádrová omítka, po vyschnutí přestěrkováno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20</w:t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příprava podkladu, nástřik mlékem</w:t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ext</w:t>
            </w:r>
          </w:p>
        </w:tc>
        <w:tc>
          <w:tcPr>
            <w:tcW w:w="1019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Lícový cihelný pásek obkladový, tažený, NF,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lepeno lepící maltou plošně, vč. spárování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18</w:t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běhounová vazba vč. nároží, spárovací malta</w:t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2.np</w:t>
            </w:r>
          </w:p>
        </w:tc>
        <w:tc>
          <w:tcPr>
            <w:tcW w:w="101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SKL 7</w:t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OBVODOVÉ ZDIVO nové 2.NP vikýř -čelní stěna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int</w:t>
            </w:r>
          </w:p>
        </w:tc>
        <w:tc>
          <w:tcPr>
            <w:tcW w:w="1019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nové</w:t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výmalba malířský nátěr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vnitřní omítka vápenocementová jádro+štuk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25</w:t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tl. bude vyrovnána s omítkou na stáv. zdivu</w:t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Tepelně isolační keramické tvárnice, broušené, nosné, na systémovou tenkovrstvou maltu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, P8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300</w:t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provázáno se stáv. zdivem</w:t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Lepící vrstva vč. terčů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4</w:t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tepelná isolace eps desky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120</w:t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kontaktní zateplovací systém</w:t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ext</w:t>
            </w:r>
          </w:p>
        </w:tc>
        <w:tc>
          <w:tcPr>
            <w:tcW w:w="1019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vnější tenkovrstvá omítka, fasádní nátěr</w:t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</w:t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Systémové řešení</w:t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2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2.np</w:t>
            </w:r>
          </w:p>
        </w:tc>
        <w:tc>
          <w:tcPr>
            <w:tcW w:w="101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SKL 8</w:t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OBVODOVÉ ZDIVO nové 2.NP vikýř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-boční stěny nad střechou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int</w:t>
            </w:r>
          </w:p>
        </w:tc>
        <w:tc>
          <w:tcPr>
            <w:tcW w:w="101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nové</w:t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výmalba malířský nátěr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vnitřní omítka vápenocementová jádro+štuk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25</w:t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tl. bude vyrovnána s omítkou na stáv. zdivu</w:t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Tepelněisolační keramické tvárnice, broušené, nosné, na systémovou tenkovrstvou maltu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300</w:t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provázáno se stáv. zdivem /seříznuto dozdění štítu,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 místě návaznosti na střešní plášť bude přetažena pojistná hydroizolace</w:t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Svislé laťování 40x40 á 600mm – větraná mezera, mřížka proti hmyzu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40</w:t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Impregnace;</w:t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plošné bednění, osb desky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20</w:t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Separační rohož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 s folii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8</w:t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ext</w:t>
            </w:r>
          </w:p>
        </w:tc>
        <w:tc>
          <w:tcPr>
            <w:tcW w:w="101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Opláštění, falcovaný plech nasvislo, titanzinek předzvětralý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0,7</w:t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Provedeno v návaznosti na plechovou krytinou střechy nahoře i dole, 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vč. ukončovacích a zakládacích profilů  s okapničkou, a větrací mřížkou, zakládacím profilem</w:t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2.np</w:t>
            </w:r>
          </w:p>
        </w:tc>
        <w:tc>
          <w:tcPr>
            <w:tcW w:w="101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SKL 6a</w:t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OBVODOVÉ ZDIVO stávající NADEZDÍVKA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int</w:t>
            </w:r>
          </w:p>
        </w:tc>
        <w:tc>
          <w:tcPr>
            <w:tcW w:w="1019" w:type="dxa"/>
            <w:vMerge w:val="restart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nové</w:t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malba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</w:t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sádrokartonová  předstěna 2x sdk deska, vč. nosného rastru + tepel. isol minerální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50</w:t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v.1100mm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, přebroušeno, přetmeleno</w:t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restart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stáv</w:t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zdivo cihly plné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450?</w:t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nutno ověřit! v. 1100mm</w:t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vnější omítka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20?</w:t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kontaktní zateplovací systém eps desky šedé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120</w:t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vnější omítka tenkovrstvá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oprava lokální</w:t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ext</w:t>
            </w:r>
          </w:p>
        </w:tc>
        <w:tc>
          <w:tcPr>
            <w:tcW w:w="101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nový</w:t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fasádní nátěr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2.np</w:t>
            </w:r>
          </w:p>
        </w:tc>
        <w:tc>
          <w:tcPr>
            <w:tcW w:w="101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SKL 6b</w:t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OBVODOVÉ ZDIVO stávající ŠTÍT do průchodu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int</w:t>
            </w:r>
          </w:p>
        </w:tc>
        <w:tc>
          <w:tcPr>
            <w:tcW w:w="101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nové</w:t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Výmalba, Malířský nátěr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Vnitřní omítka nová jádro +štuk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25</w:t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v.1100mm -2600mm</w:t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Penetrace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Očištění, vyspravení pův. zdiva</w:t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stáv</w:t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zdivo cihly plné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450?</w:t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nutno ověřit</w:t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vnější omítka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20?</w:t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kontaktní zateplovací systém eps desky šedé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120</w:t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1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vnější omítka tenkovrstvá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oprava lokální</w:t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85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ext</w:t>
            </w:r>
          </w:p>
        </w:tc>
        <w:tc>
          <w:tcPr>
            <w:tcW w:w="101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nový</w:t>
            </w:r>
          </w:p>
        </w:tc>
        <w:tc>
          <w:tcPr>
            <w:tcW w:w="51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fasádní nátěr</w:t>
            </w:r>
          </w:p>
        </w:tc>
        <w:tc>
          <w:tcPr>
            <w:tcW w:w="112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0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03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color w:val="auto"/>
          <w:highlight w:val="none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spacing w:lineRule="auto" w:line="240" w:before="0" w:after="0"/>
        <w:rPr>
          <w:color w:val="auto"/>
          <w:highlight w:val="none"/>
          <w:shd w:fill="auto" w:val="clear"/>
        </w:rPr>
      </w:pPr>
      <w:r>
        <w:rPr>
          <w:b/>
          <w:bCs/>
          <w:color w:val="000000"/>
          <w:shd w:fill="auto" w:val="clear"/>
        </w:rPr>
        <w:t xml:space="preserve"> </w:t>
      </w:r>
      <w:r>
        <w:rPr>
          <w:b/>
          <w:bCs/>
          <w:color w:val="000000"/>
          <w:shd w:fill="auto" w:val="clear"/>
        </w:rPr>
        <w:t xml:space="preserve">V tabulce jsou uváděny rozhodující tloušťky vrstev. Popis stávajících souvrství je orientační, nutno ověřit na místě. </w:t>
      </w:r>
    </w:p>
    <w:p>
      <w:pPr>
        <w:pStyle w:val="Normal"/>
        <w:spacing w:lineRule="auto" w:line="240" w:before="0" w:after="0"/>
        <w:rPr>
          <w:b/>
          <w:b/>
          <w:bCs/>
        </w:rPr>
      </w:pPr>
      <w:r>
        <w:rPr>
          <w:b/>
          <w:bCs/>
          <w:color w:val="000000"/>
          <w:shd w:fill="auto" w:val="clear"/>
        </w:rPr>
        <w:t xml:space="preserve">Návrh nosných konstrukcí je podrobně popsán v Konstrukční části. </w:t>
      </w:r>
    </w:p>
    <w:p>
      <w:pPr>
        <w:pStyle w:val="Normal"/>
        <w:spacing w:lineRule="auto" w:line="240" w:before="0" w:after="0"/>
        <w:rPr>
          <w:b/>
          <w:b/>
          <w:bCs/>
        </w:rPr>
      </w:pPr>
      <w:r>
        <w:rPr>
          <w:b/>
          <w:bCs/>
          <w:color w:val="000000"/>
          <w:shd w:fill="auto" w:val="clear"/>
        </w:rPr>
        <w:t xml:space="preserve">Pohledové materiály vč. povrchové úpravy, spárovacích a spojovacích hmot budou architektem v součinnosti se zástupcem uživatelů odsouhlaseny na základě předložených vzorků. </w:t>
      </w:r>
    </w:p>
    <w:p>
      <w:pPr>
        <w:pStyle w:val="Normal"/>
        <w:spacing w:lineRule="auto" w:line="240"/>
        <w:rPr>
          <w:b/>
          <w:b/>
          <w:bCs/>
        </w:rPr>
      </w:pPr>
      <w:r>
        <w:rPr>
          <w:b/>
          <w:bCs/>
          <w:color w:val="000000"/>
          <w:shd w:fill="auto" w:val="clear"/>
        </w:rPr>
        <w:t xml:space="preserve">Součástí jsou spojovací a kotevní systémové prvky, vč. těsnících pásků a tmelení.  </w:t>
      </w:r>
      <w:r>
        <w:rPr>
          <w:b/>
          <w:bCs/>
          <w:color w:val="000000"/>
          <w:spacing w:val="-3"/>
          <w:shd w:fill="auto" w:val="clear"/>
        </w:rPr>
        <w:t>Provedení dilatací, spojů a příprava podkladních vrstev dle doporučení výrobce</w:t>
      </w:r>
      <w:r>
        <w:rPr>
          <w:b/>
          <w:bCs/>
          <w:i/>
          <w:iCs/>
          <w:color w:val="000000"/>
          <w:spacing w:val="-3"/>
          <w:shd w:fill="auto" w:val="clear"/>
        </w:rPr>
        <w:t xml:space="preserve">  </w:t>
      </w:r>
      <w:r>
        <w:rPr>
          <w:b/>
          <w:bCs/>
          <w:i w:val="false"/>
          <w:iCs w:val="false"/>
          <w:color w:val="000000"/>
          <w:spacing w:val="-3"/>
          <w:shd w:fill="auto" w:val="clear"/>
        </w:rPr>
        <w:t xml:space="preserve">Spárořez bude upřesněn po zaměření skutečného provedení, po realizace podkladních vrstev. </w:t>
      </w:r>
    </w:p>
    <w:p>
      <w:pPr>
        <w:pStyle w:val="Normal"/>
        <w:spacing w:lineRule="auto" w:line="240" w:before="0" w:after="0"/>
        <w:rPr/>
      </w:pPr>
      <w:r>
        <w:rPr>
          <w:b/>
          <w:bCs/>
          <w:color w:val="000000"/>
          <w:shd w:fill="auto" w:val="clear"/>
        </w:rPr>
        <w:t>PŘÍČKY KERAMICKÉ</w:t>
      </w:r>
    </w:p>
    <w:p>
      <w:pPr>
        <w:pStyle w:val="Normal"/>
        <w:shd w:val="clear" w:color="auto" w:fill="FFFFFF"/>
        <w:tabs>
          <w:tab w:val="clear" w:pos="708"/>
          <w:tab w:val="left" w:pos="9072" w:leader="none"/>
        </w:tabs>
        <w:spacing w:lineRule="auto" w:line="240" w:before="72" w:after="60"/>
        <w:ind w:right="403" w:hanging="0"/>
        <w:rPr/>
      </w:pPr>
      <w:r>
        <w:rPr>
          <w:color w:val="000000"/>
          <w:spacing w:val="-3"/>
          <w:shd w:fill="auto" w:val="clear"/>
        </w:rPr>
        <w:t xml:space="preserve">Příčky v přízemí jsou navrženy z keramických příčkovek AKU 11.5 P+D na MVC, celková tloušťka příčky 150 mm. </w:t>
      </w:r>
      <w:bookmarkStart w:id="0" w:name="_Hlk116741455"/>
      <w:r>
        <w:rPr>
          <w:color w:val="000000"/>
          <w:spacing w:val="-3"/>
          <w:shd w:fill="auto" w:val="clear"/>
        </w:rPr>
        <w:t xml:space="preserve">Příčky jsou založeny přímo na základovou nebo stropní desku přes vložený pás pískované lepenky, do boků a stropu jsou pružně kotveny pomocí kotevního trnu nebo spony </w:t>
      </w:r>
      <w:bookmarkEnd w:id="0"/>
      <w:r>
        <w:rPr>
          <w:color w:val="000000"/>
          <w:spacing w:val="-3"/>
          <w:shd w:fill="auto" w:val="clear"/>
        </w:rPr>
        <w:t>a mezera 15-20mm mezi příčkou a nosnou konstrukcí bude vyplněna minerální vatou a spára uzavřena trvale pružným (např. akrylátovým) tmelem. Podrobně je technologie výstavby příček popsána v manuálu systému výrobce a realizace bude prováděna dle tohoto postupu.</w:t>
      </w:r>
    </w:p>
    <w:p>
      <w:pPr>
        <w:pStyle w:val="Normal"/>
        <w:spacing w:lineRule="auto" w:line="240" w:before="0" w:after="0"/>
        <w:rPr>
          <w:b/>
          <w:b/>
          <w:bCs/>
          <w:color w:val="auto"/>
          <w:highlight w:val="none"/>
          <w:shd w:fill="auto" w:val="clear"/>
        </w:rPr>
      </w:pPr>
      <w:r>
        <w:rPr>
          <w:b/>
          <w:bCs/>
          <w:color w:val="000000"/>
          <w:shd w:fill="auto" w:val="clear"/>
        </w:rPr>
      </w:r>
    </w:p>
    <w:p>
      <w:pPr>
        <w:pStyle w:val="Normal"/>
        <w:spacing w:lineRule="auto" w:line="240" w:before="0" w:after="0"/>
        <w:rPr/>
      </w:pPr>
      <w:r>
        <w:rPr>
          <w:b/>
          <w:bCs/>
          <w:color w:val="000000"/>
          <w:shd w:fill="auto" w:val="clear"/>
        </w:rPr>
        <w:t>PŘÍČKY SÁDROKARTONOVÉ</w:t>
      </w:r>
    </w:p>
    <w:p>
      <w:pPr>
        <w:pStyle w:val="Normal"/>
        <w:shd w:val="clear" w:color="auto" w:fill="FFFFFF"/>
        <w:tabs>
          <w:tab w:val="clear" w:pos="708"/>
          <w:tab w:val="left" w:pos="9072" w:leader="none"/>
        </w:tabs>
        <w:spacing w:lineRule="auto" w:line="240" w:before="0" w:after="0"/>
        <w:ind w:right="403" w:hanging="0"/>
        <w:rPr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  <w:color w:val="000000"/>
          <w:spacing w:val="-3"/>
          <w:shd w:fill="auto" w:val="clear"/>
        </w:rPr>
        <w:t xml:space="preserve">Pro předstěny v sociálním zázemí jsou navrženy desky hydrofobizované nebo vodovzdorné 2x deska hydrofobizovaná 12.5mm nebo vodovzdorná 12.5mm + profily UW, CW 50 + akustická izolace tl.40 mm. Výška předstěny v.1200mm (přesně dle vestavného modulu závěsného wc), budou obloženy keramickým obkladem.  </w:t>
      </w:r>
      <w:r>
        <w:rPr>
          <w:b/>
          <w:bCs/>
          <w:i w:val="false"/>
          <w:iCs w:val="false"/>
          <w:color w:val="000000"/>
          <w:spacing w:val="-3"/>
          <w:shd w:fill="auto" w:val="clear"/>
        </w:rPr>
        <w:t>P</w:t>
      </w:r>
      <w:r>
        <w:rPr>
          <w:b w:val="false"/>
          <w:bCs w:val="false"/>
          <w:i w:val="false"/>
          <w:iCs w:val="false"/>
          <w:color w:val="000000"/>
          <w:spacing w:val="-3"/>
          <w:shd w:fill="auto" w:val="clear"/>
        </w:rPr>
        <w:t>rovedení dilatací, provázání  a uložení dle standardů a doporučení výrobce, budou dodrženy pokyny pro montáž. Součástí jsou systémové kotevní a spojovací prvky . Na překlady budou použity systémové prvky.</w:t>
      </w:r>
    </w:p>
    <w:p>
      <w:pPr>
        <w:pStyle w:val="Normal"/>
        <w:shd w:val="clear" w:color="auto" w:fill="FFFFFF"/>
        <w:tabs>
          <w:tab w:val="clear" w:pos="708"/>
          <w:tab w:val="left" w:pos="9072" w:leader="none"/>
        </w:tabs>
        <w:spacing w:lineRule="auto" w:line="240" w:before="0" w:after="0"/>
        <w:ind w:right="403" w:hanging="0"/>
        <w:rPr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 w:val="false"/>
          <w:iCs w:val="false"/>
          <w:color w:val="000000"/>
          <w:spacing w:val="-3"/>
          <w:shd w:fill="auto" w:val="clear"/>
        </w:rPr>
        <w:t>V lehkých  příčkách budou osazen</w:t>
      </w:r>
      <w:r>
        <w:rPr>
          <w:b w:val="false"/>
          <w:bCs w:val="false"/>
          <w:i w:val="false"/>
          <w:iCs w:val="false"/>
          <w:color w:val="000000"/>
          <w:spacing w:val="-3"/>
          <w:shd w:fill="auto" w:val="clear"/>
        </w:rPr>
        <w:t xml:space="preserve">y </w:t>
      </w:r>
      <w:r>
        <w:rPr>
          <w:b w:val="false"/>
          <w:bCs w:val="false"/>
          <w:i w:val="false"/>
          <w:iCs w:val="false"/>
          <w:color w:val="000000"/>
          <w:spacing w:val="-3"/>
          <w:shd w:fill="auto" w:val="clear"/>
        </w:rPr>
        <w:t>příslušné montážní sady pro závěsné sanitární předměty</w:t>
      </w:r>
    </w:p>
    <w:p>
      <w:pPr>
        <w:pStyle w:val="Normal"/>
        <w:shd w:val="clear" w:color="auto" w:fill="FFFFFF"/>
        <w:tabs>
          <w:tab w:val="clear" w:pos="708"/>
          <w:tab w:val="left" w:pos="9072" w:leader="none"/>
        </w:tabs>
        <w:spacing w:lineRule="auto" w:line="240" w:before="0" w:after="0"/>
        <w:ind w:right="403" w:hanging="0"/>
        <w:rPr>
          <w:b/>
          <w:b/>
          <w:bCs/>
          <w:i/>
          <w:i/>
          <w:iCs/>
          <w:color w:val="auto"/>
          <w:spacing w:val="-3"/>
          <w:highlight w:val="none"/>
          <w:shd w:fill="auto" w:val="clear"/>
        </w:rPr>
      </w:pPr>
      <w:r>
        <w:rPr>
          <w:b/>
          <w:bCs/>
          <w:i/>
          <w:iCs/>
          <w:color w:val="000000"/>
          <w:spacing w:val="-3"/>
          <w:shd w:fill="auto" w:val="clear"/>
        </w:rPr>
      </w:r>
    </w:p>
    <w:p>
      <w:pPr>
        <w:pStyle w:val="Normal"/>
        <w:shd w:val="clear" w:color="auto" w:fill="FFFFFF"/>
        <w:tabs>
          <w:tab w:val="clear" w:pos="708"/>
          <w:tab w:val="left" w:pos="9072" w:leader="none"/>
        </w:tabs>
        <w:spacing w:lineRule="auto" w:line="240" w:before="0" w:after="0"/>
        <w:ind w:right="403" w:hanging="0"/>
        <w:rPr/>
      </w:pPr>
      <w:r>
        <w:rPr>
          <w:b/>
          <w:bCs/>
          <w:color w:val="000000"/>
          <w:spacing w:val="-3"/>
          <w:shd w:fill="auto" w:val="clear"/>
        </w:rPr>
        <w:t>Skl9 –</w:t>
      </w:r>
      <w:r>
        <w:rPr>
          <w:color w:val="000000"/>
          <w:spacing w:val="-3"/>
          <w:shd w:fill="auto" w:val="clear"/>
        </w:rPr>
        <w:t xml:space="preserve"> </w:t>
      </w:r>
      <w:r>
        <w:rPr>
          <w:b/>
          <w:bCs/>
          <w:color w:val="000000"/>
          <w:spacing w:val="-3"/>
          <w:shd w:fill="auto" w:val="clear"/>
        </w:rPr>
        <w:t xml:space="preserve">mezi obytnými místnostmi, </w:t>
      </w:r>
      <w:r>
        <w:rPr>
          <w:color w:val="000000"/>
          <w:spacing w:val="-3"/>
          <w:shd w:fill="auto" w:val="clear"/>
        </w:rPr>
        <w:t>příčka celkové tl.150mm: CW/UW 100 s aku izolací 80mm, opláštění oboustranně 2x 12,5 zvýšená akustická neprůzvučnost Rw59dB</w:t>
      </w:r>
      <w:r>
        <w:rPr>
          <w:i/>
          <w:iCs/>
          <w:color w:val="000000"/>
          <w:spacing w:val="-3"/>
          <w:shd w:fill="auto" w:val="clear"/>
        </w:rPr>
        <w:t xml:space="preserve"> </w:t>
      </w:r>
      <w:r>
        <w:rPr>
          <w:color w:val="000000"/>
          <w:spacing w:val="-3"/>
          <w:shd w:fill="auto" w:val="clear"/>
        </w:rPr>
        <w:t>// Ze strany WC opláštěno 2x 12,5 impregnované -hydrofobizované - do vlhka.</w:t>
      </w:r>
    </w:p>
    <w:p>
      <w:pPr>
        <w:pStyle w:val="Normal"/>
        <w:shd w:val="clear" w:color="auto" w:fill="FFFFFF"/>
        <w:tabs>
          <w:tab w:val="clear" w:pos="708"/>
          <w:tab w:val="left" w:pos="9072" w:leader="none"/>
        </w:tabs>
        <w:spacing w:lineRule="auto" w:line="240" w:before="0" w:after="0"/>
        <w:ind w:right="403" w:hanging="0"/>
        <w:rPr/>
      </w:pPr>
      <w:r>
        <w:rPr>
          <w:color w:val="000000"/>
          <w:spacing w:val="-3"/>
          <w:shd w:fill="auto" w:val="clear"/>
        </w:rPr>
        <w:t>založeno na nosné kci, podlepeno pěnovým těsněním, povrchové úpravy dle zvyklostí (tenkostěnná omítka) nebo keramickým obkladem</w:t>
      </w:r>
    </w:p>
    <w:p>
      <w:pPr>
        <w:pStyle w:val="Normal"/>
        <w:shd w:val="clear" w:color="auto" w:fill="FFFFFF"/>
        <w:tabs>
          <w:tab w:val="clear" w:pos="708"/>
          <w:tab w:val="left" w:pos="9072" w:leader="none"/>
        </w:tabs>
        <w:spacing w:lineRule="auto" w:line="240" w:before="0" w:after="0"/>
        <w:ind w:right="403" w:hanging="0"/>
        <w:rPr>
          <w:i/>
          <w:i/>
          <w:iCs/>
          <w:color w:val="auto"/>
          <w:spacing w:val="-3"/>
          <w:highlight w:val="none"/>
          <w:shd w:fill="auto" w:val="clear"/>
        </w:rPr>
      </w:pPr>
      <w:r>
        <w:rPr>
          <w:i/>
          <w:iCs/>
          <w:color w:val="000000"/>
          <w:spacing w:val="-3"/>
          <w:shd w:fill="auto" w:val="clear"/>
        </w:rPr>
      </w:r>
    </w:p>
    <w:p>
      <w:pPr>
        <w:pStyle w:val="Normal"/>
        <w:shd w:val="clear" w:color="auto" w:fill="FFFFFF"/>
        <w:tabs>
          <w:tab w:val="clear" w:pos="708"/>
          <w:tab w:val="left" w:pos="9072" w:leader="none"/>
        </w:tabs>
        <w:spacing w:lineRule="auto" w:line="240" w:before="0" w:after="0"/>
        <w:ind w:right="403" w:hanging="0"/>
        <w:rPr>
          <w:i w:val="false"/>
          <w:i w:val="false"/>
          <w:iCs w:val="false"/>
        </w:rPr>
      </w:pPr>
      <w:r>
        <w:rPr>
          <w:b/>
          <w:bCs/>
          <w:i w:val="false"/>
          <w:iCs w:val="false"/>
          <w:color w:val="000000"/>
          <w:spacing w:val="-3"/>
          <w:shd w:fill="auto" w:val="clear"/>
        </w:rPr>
        <w:t>Skl10 – mezi koupelnou a ložnic</w:t>
      </w:r>
      <w:r>
        <w:rPr>
          <w:i w:val="false"/>
          <w:iCs w:val="false"/>
          <w:color w:val="000000"/>
          <w:spacing w:val="-3"/>
          <w:shd w:fill="auto" w:val="clear"/>
        </w:rPr>
        <w:t xml:space="preserve">í, příčka celkové tl.150mm: CW/UW 100 s aku izolací 80mm, opláštění z koupelny 2x 12,5 akustická impregnovaná do mokra - vodovzdorné, zvýšená akustická neprůzvučnost Rw59dB,  opláštění z ložnice 2x 12,5 zvýšená akustická neprůzvučnost Rw59dB </w:t>
      </w:r>
    </w:p>
    <w:p>
      <w:pPr>
        <w:pStyle w:val="Normal"/>
        <w:shd w:val="clear" w:color="auto" w:fill="FFFFFF"/>
        <w:tabs>
          <w:tab w:val="clear" w:pos="708"/>
          <w:tab w:val="left" w:pos="9072" w:leader="none"/>
        </w:tabs>
        <w:spacing w:lineRule="auto" w:line="240" w:before="0" w:after="0"/>
        <w:ind w:right="403" w:hanging="0"/>
        <w:rPr>
          <w:color w:val="auto"/>
          <w:highlight w:val="none"/>
          <w:shd w:fill="auto" w:val="clear"/>
        </w:rPr>
      </w:pPr>
      <w:r>
        <w:rPr>
          <w:i w:val="false"/>
          <w:iCs w:val="false"/>
          <w:color w:val="000000"/>
          <w:spacing w:val="-3"/>
          <w:shd w:fill="auto" w:val="clear"/>
        </w:rPr>
        <w:t>založeno na nosné kci, podlepeno pěnovým těsněním, povrchové úpravy dle zvyklostí (tenkostěnná omítka) nebo keramický obk</w:t>
      </w:r>
      <w:r>
        <w:rPr>
          <w:color w:val="000000"/>
          <w:spacing w:val="-3"/>
          <w:shd w:fill="auto" w:val="clear"/>
        </w:rPr>
        <w:t xml:space="preserve">lad </w:t>
      </w:r>
    </w:p>
    <w:p>
      <w:pPr>
        <w:pStyle w:val="Normal"/>
        <w:shd w:val="clear" w:color="auto" w:fill="FFFFFF"/>
        <w:tabs>
          <w:tab w:val="clear" w:pos="708"/>
          <w:tab w:val="left" w:pos="9072" w:leader="none"/>
        </w:tabs>
        <w:spacing w:lineRule="auto" w:line="240" w:before="0" w:after="0"/>
        <w:ind w:right="403" w:hanging="0"/>
        <w:rPr>
          <w:color w:val="auto"/>
          <w:spacing w:val="-3"/>
          <w:highlight w:val="none"/>
          <w:shd w:fill="auto" w:val="clear"/>
        </w:rPr>
      </w:pPr>
      <w:r>
        <w:rPr>
          <w:color w:val="000000"/>
          <w:spacing w:val="-3"/>
          <w:shd w:fill="auto" w:val="clear"/>
        </w:rPr>
      </w:r>
    </w:p>
    <w:p>
      <w:pPr>
        <w:pStyle w:val="Normal"/>
        <w:shd w:val="clear" w:color="auto" w:fill="FFFFFF"/>
        <w:tabs>
          <w:tab w:val="clear" w:pos="708"/>
          <w:tab w:val="left" w:pos="9072" w:leader="none"/>
        </w:tabs>
        <w:spacing w:lineRule="auto" w:line="240" w:before="0" w:after="0"/>
        <w:ind w:right="403" w:hanging="0"/>
        <w:rPr>
          <w:color w:val="auto"/>
          <w:spacing w:val="-3"/>
          <w:highlight w:val="none"/>
          <w:shd w:fill="auto" w:val="clear"/>
        </w:rPr>
      </w:pPr>
      <w:r>
        <w:rPr>
          <w:color w:val="000000"/>
          <w:spacing w:val="-3"/>
          <w:shd w:fill="auto" w:val="clear"/>
        </w:rPr>
      </w:r>
    </w:p>
    <w:p>
      <w:pPr>
        <w:pStyle w:val="Normal"/>
        <w:shd w:val="clear" w:color="auto" w:fill="FFFFFF"/>
        <w:tabs>
          <w:tab w:val="clear" w:pos="708"/>
          <w:tab w:val="left" w:pos="9072" w:leader="none"/>
        </w:tabs>
        <w:spacing w:lineRule="auto" w:line="240" w:before="0" w:after="0"/>
        <w:ind w:right="403" w:hanging="0"/>
        <w:rPr>
          <w:color w:val="auto"/>
          <w:spacing w:val="-3"/>
          <w:highlight w:val="none"/>
          <w:shd w:fill="auto" w:val="clear"/>
        </w:rPr>
      </w:pPr>
      <w:r>
        <w:rPr>
          <w:color w:val="000000"/>
          <w:spacing w:val="-3"/>
          <w:shd w:fill="auto" w:val="clear"/>
        </w:rPr>
      </w:r>
    </w:p>
    <w:p>
      <w:pPr>
        <w:pStyle w:val="Normal"/>
        <w:shd w:val="clear" w:color="auto" w:fill="FFFFFF"/>
        <w:tabs>
          <w:tab w:val="clear" w:pos="708"/>
          <w:tab w:val="left" w:pos="9072" w:leader="none"/>
        </w:tabs>
        <w:spacing w:lineRule="auto" w:line="240" w:before="0" w:after="0"/>
        <w:ind w:right="403" w:hanging="0"/>
        <w:rPr>
          <w:color w:val="auto"/>
          <w:highlight w:val="none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shd w:val="clear" w:color="auto" w:fill="FFFFFF"/>
        <w:tabs>
          <w:tab w:val="clear" w:pos="708"/>
          <w:tab w:val="left" w:pos="9072" w:leader="none"/>
        </w:tabs>
        <w:spacing w:lineRule="auto" w:line="240" w:before="0" w:after="0"/>
        <w:ind w:right="403" w:hanging="0"/>
        <w:rPr>
          <w:color w:val="auto"/>
          <w:highlight w:val="none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shd w:val="clear" w:color="auto" w:fill="FFFFFF"/>
        <w:tabs>
          <w:tab w:val="clear" w:pos="708"/>
          <w:tab w:val="left" w:pos="9072" w:leader="none"/>
        </w:tabs>
        <w:spacing w:lineRule="auto" w:line="240" w:before="0" w:after="0"/>
        <w:ind w:right="403" w:hanging="0"/>
        <w:rPr>
          <w:color w:val="auto"/>
          <w:highlight w:val="none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shd w:val="clear" w:color="auto" w:fill="FFFFFF"/>
        <w:tabs>
          <w:tab w:val="clear" w:pos="708"/>
          <w:tab w:val="left" w:pos="9072" w:leader="none"/>
        </w:tabs>
        <w:spacing w:lineRule="auto" w:line="240" w:before="0" w:after="0"/>
        <w:ind w:right="403" w:hanging="0"/>
        <w:rPr>
          <w:color w:val="auto"/>
          <w:highlight w:val="none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shd w:val="clear" w:color="auto" w:fill="FFFFFF"/>
        <w:tabs>
          <w:tab w:val="clear" w:pos="708"/>
          <w:tab w:val="left" w:pos="9072" w:leader="none"/>
        </w:tabs>
        <w:spacing w:lineRule="auto" w:line="240" w:before="0" w:after="0"/>
        <w:ind w:right="403" w:hanging="0"/>
        <w:rPr>
          <w:color w:val="auto"/>
          <w:highlight w:val="none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shd w:val="clear" w:color="auto" w:fill="FFFFFF"/>
        <w:tabs>
          <w:tab w:val="clear" w:pos="708"/>
          <w:tab w:val="left" w:pos="9072" w:leader="none"/>
        </w:tabs>
        <w:spacing w:lineRule="auto" w:line="240" w:before="0" w:after="0"/>
        <w:ind w:right="403" w:hanging="0"/>
        <w:rPr>
          <w:color w:val="auto"/>
          <w:spacing w:val="-3"/>
          <w:highlight w:val="none"/>
          <w:shd w:fill="auto" w:val="clear"/>
        </w:rPr>
      </w:pPr>
      <w:r>
        <w:rPr>
          <w:color w:val="000000"/>
          <w:spacing w:val="-3"/>
          <w:shd w:fill="auto" w:val="clear"/>
        </w:rPr>
      </w:r>
    </w:p>
    <w:p>
      <w:pPr>
        <w:pStyle w:val="Normal"/>
        <w:shd w:val="clear" w:color="auto" w:fill="FFFFFF"/>
        <w:tabs>
          <w:tab w:val="clear" w:pos="708"/>
          <w:tab w:val="left" w:pos="9072" w:leader="none"/>
        </w:tabs>
        <w:spacing w:lineRule="auto" w:line="240" w:before="0" w:after="0"/>
        <w:ind w:right="403" w:hanging="0"/>
        <w:rPr>
          <w:color w:val="auto"/>
          <w:highlight w:val="none"/>
          <w:shd w:fill="auto" w:val="clear"/>
        </w:rPr>
      </w:pPr>
      <w:r>
        <w:rPr>
          <w:i/>
          <w:iCs/>
          <w:color w:val="000000"/>
          <w:spacing w:val="-3"/>
          <w:shd w:fill="auto" w:val="clear"/>
        </w:rPr>
        <w:t xml:space="preserve">                                                            </w:t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c34e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dpis" w:customStyle="1">
    <w:name w:val="Nadpis"/>
    <w:basedOn w:val="Normal"/>
    <w:next w:val="Tlotextu"/>
    <w:qFormat/>
    <w:rsid w:val="00504ebc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504ebc"/>
    <w:pPr>
      <w:spacing w:lineRule="auto" w:line="288" w:before="0" w:after="140"/>
    </w:pPr>
    <w:rPr/>
  </w:style>
  <w:style w:type="paragraph" w:styleId="Seznam">
    <w:name w:val="List"/>
    <w:basedOn w:val="Tlotextu"/>
    <w:rsid w:val="00504ebc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504ebc"/>
    <w:pPr>
      <w:suppressLineNumbers/>
    </w:pPr>
    <w:rPr>
      <w:rFonts w:cs="Arial"/>
    </w:rPr>
  </w:style>
  <w:style w:type="paragraph" w:styleId="Titulek1" w:customStyle="1">
    <w:name w:val="Titulek1"/>
    <w:basedOn w:val="Normal"/>
    <w:qFormat/>
    <w:rsid w:val="00504eb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704d74"/>
    <w:pPr>
      <w:spacing w:before="0" w:after="200"/>
      <w:ind w:left="720" w:hanging="0"/>
      <w:contextualSpacing/>
    </w:pPr>
    <w:rPr/>
  </w:style>
  <w:style w:type="paragraph" w:styleId="Obsahtabulky" w:customStyle="1">
    <w:name w:val="Obsah tabulky"/>
    <w:basedOn w:val="Normal"/>
    <w:qFormat/>
    <w:rsid w:val="00504ebc"/>
    <w:pPr/>
    <w:rPr/>
  </w:style>
  <w:style w:type="paragraph" w:styleId="Nadpistabulky" w:customStyle="1">
    <w:name w:val="Nadpis tabulky"/>
    <w:basedOn w:val="Obsahtabulky"/>
    <w:qFormat/>
    <w:rsid w:val="00504ebc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c12c1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</TotalTime>
  <Application>LibreOffice/7.4.2.3$Windows_X86_64 LibreOffice_project/382eef1f22670f7f4118c8c2dd222ec7ad009daf</Application>
  <AppVersion>15.0000</AppVersion>
  <Pages>5</Pages>
  <Words>974</Words>
  <Characters>5834</Characters>
  <CharactersWithSpaces>6667</CharactersWithSpaces>
  <Paragraphs>229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2022-10-02T07:16:00Z</dcterms:created>
  <dc:creator>Zuzana</dc:creator>
  <dc:description/>
  <dc:language>cs-CZ</dc:language>
  <cp:lastModifiedBy/>
  <cp:lastPrinted>2022-11-21T03:15:15Z</cp:lastPrinted>
  <dcterms:modified xsi:type="dcterms:W3CDTF">2022-11-21T04:00:31Z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